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CEF5D2D" w14:textId="77777777" w:rsidR="00792E24" w:rsidRPr="00AF529A" w:rsidRDefault="00792E24">
      <w:pPr>
        <w:spacing w:line="253" w:lineRule="exact"/>
        <w:rPr>
          <w:rFonts w:ascii="Times New Roman" w:eastAsia="Times New Roman" w:hAnsi="Times New Roman" w:cs="Times New Roman"/>
          <w:sz w:val="22"/>
          <w:szCs w:val="22"/>
        </w:rPr>
      </w:pPr>
    </w:p>
    <w:p w14:paraId="30545E90" w14:textId="11996A2B" w:rsidR="00792E24" w:rsidRPr="00AF529A" w:rsidRDefault="00792E24" w:rsidP="00AF529A">
      <w:pPr>
        <w:spacing w:line="0" w:lineRule="atLeast"/>
        <w:jc w:val="center"/>
        <w:rPr>
          <w:rFonts w:ascii="Times New Roman" w:eastAsia="Times New Roman" w:hAnsi="Times New Roman" w:cs="Times New Roman"/>
          <w:b/>
          <w:sz w:val="22"/>
          <w:szCs w:val="22"/>
        </w:rPr>
      </w:pPr>
      <w:r>
        <w:rPr>
          <w:rFonts w:ascii="Times New Roman" w:eastAsia="Times New Roman" w:hAnsi="Times New Roman" w:cs="Times New Roman"/>
          <w:b/>
          <w:bCs/>
          <w:sz w:val="22"/>
          <w:szCs w:val="22"/>
          <w:lang w:val="de-DE"/>
        </w:rPr>
        <w:t>BELEHRUNG ÜBER DIE DEM VERURTEILTEN ZUSTEHENDEN RECHTE UND IHM OBLIEGENDEN PFLICHTEN IM ZUSAMMENHANG MIT DER ELEKTRONISCHEN ÜBERWACHUNG SOWIE ÜBER DIE FOLGEN EINER VERLETZUNG DIESER PFLICHTEN</w:t>
      </w:r>
    </w:p>
    <w:p w14:paraId="2FBC7B94" w14:textId="77777777" w:rsidR="00792E24" w:rsidRPr="00AF529A" w:rsidRDefault="00792E24">
      <w:pPr>
        <w:spacing w:line="176" w:lineRule="exact"/>
        <w:rPr>
          <w:rFonts w:ascii="Times New Roman" w:eastAsia="Times New Roman" w:hAnsi="Times New Roman" w:cs="Times New Roman"/>
          <w:sz w:val="22"/>
          <w:szCs w:val="22"/>
        </w:rPr>
      </w:pPr>
    </w:p>
    <w:p w14:paraId="6CDD9842" w14:textId="18420E97" w:rsidR="00792E24" w:rsidRPr="00AF529A" w:rsidRDefault="00792E24">
      <w:pPr>
        <w:spacing w:line="0" w:lineRule="atLeast"/>
        <w:ind w:left="320"/>
        <w:rPr>
          <w:rFonts w:ascii="Times New Roman" w:eastAsia="Times New Roman" w:hAnsi="Times New Roman" w:cs="Times New Roman"/>
          <w:b/>
          <w:sz w:val="22"/>
          <w:szCs w:val="22"/>
        </w:rPr>
      </w:pPr>
      <w:r>
        <w:rPr>
          <w:rFonts w:ascii="Times New Roman" w:eastAsia="Times New Roman" w:hAnsi="Times New Roman" w:cs="Times New Roman"/>
          <w:b/>
          <w:bCs/>
          <w:sz w:val="22"/>
          <w:szCs w:val="22"/>
          <w:lang w:val="de-DE"/>
        </w:rPr>
        <w:t xml:space="preserve">Dem Verurteilten </w:t>
      </w:r>
      <w:r>
        <w:rPr>
          <w:rFonts w:ascii="Times New Roman" w:eastAsia="Times New Roman" w:hAnsi="Times New Roman" w:cs="Times New Roman"/>
          <w:b/>
          <w:bCs/>
          <w:sz w:val="22"/>
          <w:szCs w:val="22"/>
          <w:vertAlign w:val="superscript"/>
          <w:lang w:val="de-DE"/>
        </w:rPr>
        <w:t>1</w:t>
      </w:r>
      <w:r>
        <w:rPr>
          <w:rStyle w:val="Odwoanieprzypisukocowego"/>
          <w:rFonts w:ascii="Times New Roman" w:eastAsia="Times New Roman" w:hAnsi="Times New Roman" w:cs="Times New Roman"/>
          <w:sz w:val="22"/>
          <w:szCs w:val="22"/>
          <w:lang w:val="de-DE"/>
        </w:rPr>
        <w:endnoteReference w:id="1"/>
      </w:r>
      <w:r>
        <w:rPr>
          <w:rFonts w:ascii="Times New Roman" w:eastAsia="Times New Roman" w:hAnsi="Times New Roman" w:cs="Times New Roman"/>
          <w:b/>
          <w:bCs/>
          <w:sz w:val="22"/>
          <w:szCs w:val="22"/>
          <w:lang w:val="de-DE"/>
        </w:rPr>
        <w:t xml:space="preserve"> zustehende Rechte im Zusammenhang mit der elektronischen Überwachung:</w:t>
      </w:r>
    </w:p>
    <w:p w14:paraId="0C26FE5C" w14:textId="77777777" w:rsidR="00792E24" w:rsidRPr="00AF529A" w:rsidRDefault="00792E24">
      <w:pPr>
        <w:spacing w:line="58" w:lineRule="exact"/>
        <w:rPr>
          <w:rFonts w:ascii="Times New Roman" w:eastAsia="Times New Roman" w:hAnsi="Times New Roman" w:cs="Times New Roman"/>
          <w:sz w:val="22"/>
          <w:szCs w:val="22"/>
        </w:rPr>
      </w:pPr>
    </w:p>
    <w:p w14:paraId="4EF8D5EE" w14:textId="74F9EAFD" w:rsidR="00792E24" w:rsidRPr="00AF529A" w:rsidRDefault="00792E24" w:rsidP="00E215E4">
      <w:pPr>
        <w:numPr>
          <w:ilvl w:val="0"/>
          <w:numId w:val="3"/>
        </w:numPr>
        <w:tabs>
          <w:tab w:val="left" w:pos="460"/>
        </w:tabs>
        <w:spacing w:after="120"/>
        <w:ind w:left="459" w:hanging="459"/>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Das Recht, einen Antrag auf Änderung des Ortes der Vollstreckung der stationären Überwachung zu stellen. Eine solche Änderung ist nur in durch besondere Umstände gerechtfertigten Fällen möglich und wird durch das Vollstreckungsgericht vorgenommen (Art. 43o § 1)</w:t>
      </w:r>
      <w:r>
        <w:rPr>
          <w:rFonts w:ascii="Times New Roman" w:eastAsia="Times New Roman" w:hAnsi="Times New Roman" w:cs="Times New Roman"/>
          <w:sz w:val="22"/>
          <w:szCs w:val="22"/>
          <w:vertAlign w:val="superscript"/>
          <w:lang w:val="de-DE"/>
        </w:rPr>
        <w:t>2</w:t>
      </w:r>
      <w:r>
        <w:rPr>
          <w:rStyle w:val="Odwoanieprzypisukocowego"/>
          <w:rFonts w:ascii="Times New Roman" w:eastAsia="Times New Roman" w:hAnsi="Times New Roman" w:cs="Times New Roman"/>
          <w:sz w:val="22"/>
          <w:szCs w:val="22"/>
          <w:lang w:val="de-DE"/>
        </w:rPr>
        <w:endnoteReference w:id="2"/>
      </w:r>
      <w:r>
        <w:rPr>
          <w:rFonts w:ascii="Times New Roman" w:eastAsia="Times New Roman" w:hAnsi="Times New Roman" w:cs="Times New Roman"/>
          <w:sz w:val="22"/>
          <w:szCs w:val="22"/>
          <w:lang w:val="de-DE"/>
        </w:rPr>
        <w:t>.</w:t>
      </w:r>
    </w:p>
    <w:p w14:paraId="3B33E261" w14:textId="769CF1EE" w:rsidR="00792E24" w:rsidRPr="00AF529A" w:rsidRDefault="00792E24" w:rsidP="00E215E4">
      <w:pPr>
        <w:numPr>
          <w:ilvl w:val="0"/>
          <w:numId w:val="3"/>
        </w:numPr>
        <w:tabs>
          <w:tab w:val="left" w:pos="460"/>
        </w:tabs>
        <w:spacing w:after="120"/>
        <w:ind w:left="459" w:hanging="459"/>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Das Recht, einen Antrag auf Änderung der Zeitspannen innerhalb eines Tages sowie an einzelnen Wochentagen zu stellen, in denen der Verurteilte berechtigt ist, sich vom angegebenen Ort der stationären Überwachung zu entfernen. Eine solche Änderung ist nur in begründeten Fällen möglich und wird durch das Vollstreckungsgericht vorgenommen (Art. 43o § 3); ist eine schnelle Änderung erforderlich, kann diese durch den hauptamtlichen Bewährungshelfer vorgenommen werden (Art. 43o § 4).</w:t>
      </w:r>
    </w:p>
    <w:p w14:paraId="508071B0" w14:textId="77777777" w:rsidR="00792E24" w:rsidRPr="00AF529A" w:rsidRDefault="00792E24" w:rsidP="00E215E4">
      <w:pPr>
        <w:numPr>
          <w:ilvl w:val="0"/>
          <w:numId w:val="3"/>
        </w:numPr>
        <w:tabs>
          <w:tab w:val="left" w:pos="0"/>
        </w:tabs>
        <w:spacing w:after="120"/>
        <w:ind w:left="459" w:hanging="459"/>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Das Recht, nach Einholung der Erlaubnis des hauptamtlichen Bewährungshelfers, den Ort der stationären Überwachung für einen Zeitraum von einmalig nicht mehr als 7 Tagen zu verlassen, bei Bedarf in Begleitung einer nahestehenden Person oder einer Vertrauensperson. Eine solche Erlaubnis kann nur in für den Verurteilten besonders wichtigen Fällen erteilt werden, die durch gesundheitliche, familiäre oder persönliche Gründe gerechtfertigt sind (Art. 43p § 1). Die Erlaubnis kann widerrufen werden, wenn nach deren Erteilung Informationen oder Umstände eingetreten sind, die die Befürchtung rechtfertigen, dass der Verurteilte während des Erlaubniszeitraums die Rechtsordnung verletzen könnte (Art. 43p § 2). Im Falle eines Widerrufs einer solchen Erlaubnis darf keine erneute Erlaubnis erteilt werden (Art. 43p § 3).</w:t>
      </w:r>
    </w:p>
    <w:p w14:paraId="232BA633" w14:textId="5D1F6F23" w:rsidR="00792E24" w:rsidRPr="00786B62" w:rsidRDefault="00792E24" w:rsidP="00786B62">
      <w:pPr>
        <w:numPr>
          <w:ilvl w:val="0"/>
          <w:numId w:val="3"/>
        </w:numPr>
        <w:tabs>
          <w:tab w:val="left" w:pos="460"/>
        </w:tabs>
        <w:ind w:left="459" w:hanging="459"/>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Das Recht, beim Vollstreckungsgericht einen Antrag auf Anordnung einer Unterbrechung der Vollstreckung der Strafe im System der elektronischen Überwachung zu stellen. Die Anordnung einer solchen Unterbrechung durch das Gericht ist möglich, wenn wichtige gesundheitliche oder persönliche Gründe dafür sprechen (Art. 43q § 1). Wenn der Verurteilte die Unterbrechung nicht entsprechend dem Zweck nutzt, für den sie angeordnet wurde, oder die Rechtsordnung gröblich verletzt, kann die Unterbrechung widerrufen werden (Art. 43q § 3).</w:t>
      </w:r>
    </w:p>
    <w:p w14:paraId="5C93AE2B" w14:textId="7DFA24A1" w:rsidR="00792E24" w:rsidRPr="00AF529A" w:rsidRDefault="00792E24" w:rsidP="00E215E4">
      <w:pPr>
        <w:numPr>
          <w:ilvl w:val="0"/>
          <w:numId w:val="3"/>
        </w:numPr>
        <w:tabs>
          <w:tab w:val="left" w:pos="460"/>
        </w:tabs>
        <w:spacing w:after="120"/>
        <w:ind w:left="459" w:hanging="459"/>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Das Recht, beim Gericht oder beim hauptamtlichen Bewährungshelfer einen Antrag auf Erteilung der Zustimmung zur Deinstallation des stationären Überwachungsgeräts oder zur Abnahme des Senders zu stellen. Eine solche Zustimmung darf nur in unaufschiebbaren Fällen aufgrund einer Gefahr für das Leben oder die Gesundheit von Menschen erteilt werden (Art. 43r § 1).</w:t>
      </w:r>
    </w:p>
    <w:p w14:paraId="288D97F1" w14:textId="77777777" w:rsidR="00792E24" w:rsidRPr="00AF529A" w:rsidRDefault="00792E24" w:rsidP="00E215E4">
      <w:pPr>
        <w:numPr>
          <w:ilvl w:val="0"/>
          <w:numId w:val="3"/>
        </w:numPr>
        <w:tabs>
          <w:tab w:val="left" w:pos="460"/>
        </w:tabs>
        <w:ind w:left="460" w:hanging="459"/>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Das Recht, beim Gericht Beschwerde gegen die Art und Weise der durch die Überwachungsstelle durchgeführten Kontrolle der technischen Mittel einzulegen (Art. 43v § 6).</w:t>
      </w:r>
    </w:p>
    <w:p w14:paraId="5B0AB6BD" w14:textId="77777777" w:rsidR="00792E24" w:rsidRPr="00AF529A" w:rsidRDefault="00792E24" w:rsidP="00E215E4">
      <w:pPr>
        <w:rPr>
          <w:rFonts w:ascii="Times New Roman" w:eastAsia="Times New Roman" w:hAnsi="Times New Roman" w:cs="Times New Roman"/>
          <w:sz w:val="22"/>
          <w:szCs w:val="22"/>
        </w:rPr>
      </w:pPr>
    </w:p>
    <w:p w14:paraId="451167B9" w14:textId="77777777" w:rsidR="00792E24" w:rsidRPr="00AF529A" w:rsidRDefault="00792E24" w:rsidP="00E215E4">
      <w:pPr>
        <w:ind w:left="320"/>
        <w:rPr>
          <w:rFonts w:ascii="Times New Roman" w:eastAsia="Times New Roman" w:hAnsi="Times New Roman" w:cs="Times New Roman"/>
          <w:b/>
          <w:sz w:val="22"/>
          <w:szCs w:val="22"/>
        </w:rPr>
      </w:pPr>
      <w:r>
        <w:rPr>
          <w:rFonts w:ascii="Times New Roman" w:eastAsia="Times New Roman" w:hAnsi="Times New Roman" w:cs="Times New Roman"/>
          <w:b/>
          <w:bCs/>
          <w:sz w:val="22"/>
          <w:szCs w:val="22"/>
          <w:lang w:val="de-DE"/>
        </w:rPr>
        <w:t>Der Verurteilte ist verpflichtet,</w:t>
      </w:r>
    </w:p>
    <w:p w14:paraId="47C4EFBC" w14:textId="77777777" w:rsidR="00792E24" w:rsidRPr="00AF529A" w:rsidRDefault="00792E24" w:rsidP="00E215E4">
      <w:pPr>
        <w:rPr>
          <w:rFonts w:ascii="Times New Roman" w:eastAsia="Times New Roman" w:hAnsi="Times New Roman" w:cs="Times New Roman"/>
          <w:sz w:val="22"/>
          <w:szCs w:val="22"/>
        </w:rPr>
      </w:pPr>
    </w:p>
    <w:p w14:paraId="692DDCBB" w14:textId="77777777" w:rsidR="00792E24" w:rsidRPr="00AF529A" w:rsidRDefault="00792E24" w:rsidP="00291406">
      <w:pPr>
        <w:numPr>
          <w:ilvl w:val="0"/>
          <w:numId w:val="4"/>
        </w:numPr>
        <w:tabs>
          <w:tab w:val="left" w:pos="460"/>
        </w:tabs>
        <w:spacing w:after="120"/>
        <w:ind w:left="459" w:hanging="459"/>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der Überwachungsstelle innerhalb der vom Gericht festgelegten Frist und in der vom Gericht festgelegten Weise die Bereitschaft zur Installation der technischen Mittel zu melden (Art. 43m § 1);</w:t>
      </w:r>
    </w:p>
    <w:p w14:paraId="2173BB1C" w14:textId="77777777" w:rsidR="00792E24" w:rsidRPr="00AF529A" w:rsidRDefault="00792E24" w:rsidP="00E215E4">
      <w:pPr>
        <w:numPr>
          <w:ilvl w:val="0"/>
          <w:numId w:val="4"/>
        </w:numPr>
        <w:tabs>
          <w:tab w:val="left" w:pos="460"/>
        </w:tabs>
        <w:spacing w:after="120"/>
        <w:ind w:left="459" w:hanging="459"/>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den Sender ununterbrochen zu tragen (Art. 43n § 1 Pkt. 1);</w:t>
      </w:r>
    </w:p>
    <w:p w14:paraId="6FDDDB04" w14:textId="77777777" w:rsidR="00792E24" w:rsidRPr="00AF529A" w:rsidRDefault="00792E24" w:rsidP="00E215E4">
      <w:pPr>
        <w:numPr>
          <w:ilvl w:val="0"/>
          <w:numId w:val="4"/>
        </w:numPr>
        <w:tabs>
          <w:tab w:val="left" w:pos="460"/>
        </w:tabs>
        <w:spacing w:after="120"/>
        <w:ind w:left="459" w:hanging="459"/>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die Rechtsordnung einzuhalten, einschließlich der Einhaltung der Vorschriften über die Vollstreckung von Nebenstrafen, Kompensationsmaßnahmen und Verfall (Art. 43zaa § 1 Pkt. 2);</w:t>
      </w:r>
    </w:p>
    <w:p w14:paraId="2D280AFC" w14:textId="77777777" w:rsidR="00792E24" w:rsidRPr="00AF529A" w:rsidRDefault="00792E24" w:rsidP="00E215E4">
      <w:pPr>
        <w:numPr>
          <w:ilvl w:val="0"/>
          <w:numId w:val="4"/>
        </w:numPr>
        <w:tabs>
          <w:tab w:val="left" w:pos="460"/>
        </w:tabs>
        <w:spacing w:after="120"/>
        <w:ind w:left="459" w:hanging="459"/>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die ihm auferlegten Pflichten zu erfüllen, einschließlich derer, die mit der elektronischen Überwachung verbunden sind (Art. 43zaa § 1 Pkt. 2);</w:t>
      </w:r>
    </w:p>
    <w:p w14:paraId="743A39FD" w14:textId="77777777" w:rsidR="00792E24" w:rsidRPr="00AF529A" w:rsidRDefault="00792E24" w:rsidP="00E215E4">
      <w:pPr>
        <w:numPr>
          <w:ilvl w:val="0"/>
          <w:numId w:val="4"/>
        </w:numPr>
        <w:tabs>
          <w:tab w:val="left" w:pos="460"/>
        </w:tabs>
        <w:spacing w:after="120"/>
        <w:ind w:left="459" w:hanging="459"/>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die ihm anvertrauten technischen Mittel pfleglich zu behandeln, insbesondere sie vor Verlust, Zerstörung, Beschädigung oder Unbrauchbarkeit zu schützen sowie deren ständige Stromversorgung sicherzustellen (Art. 43n § 1 Pkt. 2);</w:t>
      </w:r>
    </w:p>
    <w:p w14:paraId="78CF93F2" w14:textId="77777777" w:rsidR="00792E24" w:rsidRPr="00AF529A" w:rsidRDefault="00792E24" w:rsidP="00E215E4">
      <w:pPr>
        <w:numPr>
          <w:ilvl w:val="0"/>
          <w:numId w:val="4"/>
        </w:numPr>
        <w:tabs>
          <w:tab w:val="left" w:pos="460"/>
        </w:tabs>
        <w:spacing w:after="120"/>
        <w:ind w:left="459" w:hanging="459"/>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der Überwachungsstelle die anvertrauten technischen Mittel auf deren Verlangen jederzeit zur Kontrolle, Reparatur oder zum Austausch zur Verfügung zu stellen, einschließlich der Ermöglichung des Zutritts für die Mitarbeiter dieser Stelle zu den Räumlichkeiten, in denen sich der Verurteilte aufhält, oder zu dem in seinem Eigentum oder unter seiner Verwaltung stehenden Grundstück (Art. 43n § 1 Pkt. 3);</w:t>
      </w:r>
    </w:p>
    <w:p w14:paraId="58751B2D" w14:textId="005C275C" w:rsidR="00F80C38" w:rsidRPr="003115B8" w:rsidRDefault="00792E24" w:rsidP="00F80C38">
      <w:pPr>
        <w:numPr>
          <w:ilvl w:val="0"/>
          <w:numId w:val="4"/>
        </w:numPr>
        <w:tabs>
          <w:tab w:val="left" w:pos="460"/>
        </w:tabs>
        <w:spacing w:after="120"/>
        <w:ind w:left="459" w:hanging="459"/>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lastRenderedPageBreak/>
        <w:t>dem Gerichtspräsidenten oder einem befugten Richter, dem hauptamtlichen Bewährungshelfer, der Überwachungsstelle und der Stelle, die die Überwachungszentrale betreibt, Auskunft über den Verlauf der Vollstreckung der Strafe und die Erfüllung der auferlegten Pflichten zu erteilen sowie auf Vorladung des Richters und des Bewährungshelfers zu erscheinen (Art. 43n § 1 Pkt. 4).</w:t>
      </w:r>
    </w:p>
    <w:p w14:paraId="413DC591" w14:textId="77777777" w:rsidR="00792E24" w:rsidRPr="00AF529A" w:rsidRDefault="00792E24">
      <w:pPr>
        <w:spacing w:line="0" w:lineRule="atLeast"/>
        <w:ind w:left="320"/>
        <w:rPr>
          <w:rFonts w:ascii="Times New Roman" w:eastAsia="Times New Roman" w:hAnsi="Times New Roman" w:cs="Times New Roman"/>
          <w:b/>
          <w:sz w:val="22"/>
          <w:szCs w:val="22"/>
        </w:rPr>
      </w:pPr>
      <w:r>
        <w:rPr>
          <w:rFonts w:ascii="Times New Roman" w:eastAsia="Times New Roman" w:hAnsi="Times New Roman" w:cs="Times New Roman"/>
          <w:b/>
          <w:bCs/>
          <w:sz w:val="22"/>
          <w:szCs w:val="22"/>
          <w:lang w:val="de-DE"/>
        </w:rPr>
        <w:t>Der Verurteilte, gegen den eine stationäre Überwachung vollstreckt wird, ist darüber hinaus verpflichtet,</w:t>
      </w:r>
    </w:p>
    <w:p w14:paraId="79D113C1" w14:textId="77777777" w:rsidR="00792E24" w:rsidRPr="00AF529A" w:rsidRDefault="00792E24">
      <w:pPr>
        <w:spacing w:line="180" w:lineRule="exact"/>
        <w:rPr>
          <w:rFonts w:ascii="Times New Roman" w:eastAsia="Times New Roman" w:hAnsi="Times New Roman" w:cs="Times New Roman"/>
          <w:sz w:val="22"/>
          <w:szCs w:val="22"/>
        </w:rPr>
      </w:pPr>
    </w:p>
    <w:p w14:paraId="64EFC946" w14:textId="77777777" w:rsidR="00792E24" w:rsidRPr="00AF529A" w:rsidRDefault="00792E24" w:rsidP="00E215E4">
      <w:pPr>
        <w:numPr>
          <w:ilvl w:val="0"/>
          <w:numId w:val="6"/>
        </w:numPr>
        <w:tabs>
          <w:tab w:val="left" w:pos="460"/>
        </w:tabs>
        <w:spacing w:after="120" w:line="0" w:lineRule="atLeast"/>
        <w:ind w:left="459" w:hanging="459"/>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sich zu der vom Gericht festgelegten Zeit an dem angegebenen Ort aufzuhalten (Art. 43n § 2 Pkt. 1);</w:t>
      </w:r>
    </w:p>
    <w:p w14:paraId="5E096D80" w14:textId="77777777" w:rsidR="00792E24" w:rsidRPr="00AF529A" w:rsidRDefault="00792E24" w:rsidP="00E215E4">
      <w:pPr>
        <w:numPr>
          <w:ilvl w:val="0"/>
          <w:numId w:val="6"/>
        </w:numPr>
        <w:tabs>
          <w:tab w:val="left" w:pos="460"/>
        </w:tabs>
        <w:spacing w:after="120" w:line="0" w:lineRule="atLeast"/>
        <w:ind w:left="459" w:hanging="459"/>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eingehende Kontrollanrufe auf dem stationären Überwachungsgerät entgegenzunehmen (Art. 43n § 2 Pkt. 2);</w:t>
      </w:r>
    </w:p>
    <w:p w14:paraId="2ABAB6FF" w14:textId="77777777" w:rsidR="00792E24" w:rsidRPr="00AF529A" w:rsidRDefault="00792E24" w:rsidP="0010025B">
      <w:pPr>
        <w:numPr>
          <w:ilvl w:val="0"/>
          <w:numId w:val="6"/>
        </w:numPr>
        <w:tabs>
          <w:tab w:val="left" w:pos="460"/>
        </w:tabs>
        <w:spacing w:after="120" w:line="283" w:lineRule="auto"/>
        <w:ind w:left="459" w:hanging="459"/>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dem hauptamtlichen Bewährungshelfer den Zutritt zur Wohnung oder zu dem Grundstück zu ermöglichen, auf dem das stationäre Überwachungsgerät installiert wurde (Art. 43n § 2 Pkt. 3);</w:t>
      </w:r>
    </w:p>
    <w:p w14:paraId="580B12E7" w14:textId="77777777" w:rsidR="00792E24" w:rsidRPr="00AF529A" w:rsidRDefault="00792E24" w:rsidP="0010025B">
      <w:pPr>
        <w:numPr>
          <w:ilvl w:val="0"/>
          <w:numId w:val="6"/>
        </w:numPr>
        <w:tabs>
          <w:tab w:val="left" w:pos="460"/>
        </w:tabs>
        <w:spacing w:line="261" w:lineRule="auto"/>
        <w:ind w:left="460" w:hanging="460"/>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den bevollmächtigten Personen (dem Gerichtspräsidenten oder einem befugten Richter, dem hauptamtlichen Bewährungshelfer, der Überwachungsstelle und der Stelle, die die Überwachungszentrale betreibt) auf deren Verlangen Auskunft über den Verlauf der Vollstreckung der Strafe und die Erfüllung der auferlegten Pflichten zu erteilen, auch unter Verwendung des stationären Überwachungsgeräts (Art. 43n § 2 Pkt. 4).</w:t>
      </w:r>
    </w:p>
    <w:p w14:paraId="3BE0FF96" w14:textId="77777777" w:rsidR="00E215E4" w:rsidRPr="00AF529A" w:rsidRDefault="00E215E4" w:rsidP="0010025B">
      <w:pPr>
        <w:tabs>
          <w:tab w:val="left" w:pos="460"/>
        </w:tabs>
        <w:spacing w:line="261" w:lineRule="auto"/>
        <w:ind w:left="460"/>
        <w:jc w:val="both"/>
        <w:rPr>
          <w:rFonts w:ascii="Times New Roman" w:eastAsia="Times New Roman" w:hAnsi="Times New Roman" w:cs="Times New Roman"/>
          <w:sz w:val="22"/>
          <w:szCs w:val="22"/>
        </w:rPr>
      </w:pPr>
    </w:p>
    <w:p w14:paraId="41B9E4E6" w14:textId="77777777" w:rsidR="00792E24" w:rsidRPr="00AF529A" w:rsidRDefault="00792E24">
      <w:pPr>
        <w:spacing w:line="0" w:lineRule="atLeast"/>
        <w:ind w:left="320"/>
        <w:rPr>
          <w:rFonts w:ascii="Times New Roman" w:eastAsia="Times New Roman" w:hAnsi="Times New Roman" w:cs="Times New Roman"/>
          <w:b/>
          <w:sz w:val="22"/>
          <w:szCs w:val="22"/>
        </w:rPr>
      </w:pPr>
      <w:r>
        <w:rPr>
          <w:rFonts w:ascii="Times New Roman" w:eastAsia="Times New Roman" w:hAnsi="Times New Roman" w:cs="Times New Roman"/>
          <w:b/>
          <w:bCs/>
          <w:sz w:val="22"/>
          <w:szCs w:val="22"/>
          <w:lang w:val="de-DE"/>
        </w:rPr>
        <w:t>Folgen einer Verletzung der Pflichten durch den Verurteilten:</w:t>
      </w:r>
    </w:p>
    <w:p w14:paraId="138F295E" w14:textId="77777777" w:rsidR="00792E24" w:rsidRPr="00AF529A" w:rsidRDefault="00792E24">
      <w:pPr>
        <w:spacing w:line="241" w:lineRule="exact"/>
        <w:rPr>
          <w:rFonts w:ascii="Times New Roman" w:eastAsia="Times New Roman" w:hAnsi="Times New Roman" w:cs="Times New Roman"/>
          <w:sz w:val="22"/>
          <w:szCs w:val="22"/>
        </w:rPr>
      </w:pPr>
    </w:p>
    <w:p w14:paraId="7632BE82" w14:textId="77777777" w:rsidR="00792E24" w:rsidRPr="00AF529A" w:rsidRDefault="00792E24" w:rsidP="0010025B">
      <w:pPr>
        <w:spacing w:after="120" w:line="283" w:lineRule="auto"/>
        <w:ind w:firstLine="318"/>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1. Das Vollstreckungsgericht widerruft die Erlaubnis zur Vollstreckung der Freiheitsstrafe im System der elektronischen Überwachung, wenn der Verurteilte:</w:t>
      </w:r>
    </w:p>
    <w:p w14:paraId="13C36662" w14:textId="77777777" w:rsidR="00792E24" w:rsidRPr="00AF529A" w:rsidRDefault="00792E24" w:rsidP="0010025B">
      <w:pPr>
        <w:numPr>
          <w:ilvl w:val="0"/>
          <w:numId w:val="7"/>
        </w:numPr>
        <w:tabs>
          <w:tab w:val="left" w:pos="460"/>
        </w:tabs>
        <w:spacing w:after="120" w:line="266" w:lineRule="auto"/>
        <w:ind w:left="459" w:hanging="459"/>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die festgelegte Frist zur Meldung der Bereitschaft zur Installation der technischen Mittel gegenüber der Überwachungsstelle nicht einhält oder sich der unverzüglichen Installation des Überwachungsgeräts oder dem Anlegen des Senders durch die Überwachungsstelle entzieht (Art. 43zaa § 1 Pkt. 1);</w:t>
      </w:r>
    </w:p>
    <w:p w14:paraId="4A3B7978" w14:textId="6A5E9311" w:rsidR="00792E24" w:rsidRPr="00AF529A" w:rsidRDefault="00792E24" w:rsidP="0010025B">
      <w:pPr>
        <w:numPr>
          <w:ilvl w:val="0"/>
          <w:numId w:val="7"/>
        </w:numPr>
        <w:tabs>
          <w:tab w:val="left" w:pos="460"/>
        </w:tabs>
        <w:spacing w:after="120" w:line="262" w:lineRule="auto"/>
        <w:ind w:left="459" w:hanging="459"/>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während der Vollstreckung der Freiheitsstrafe im System der elektronischen Überwachung die Rechtsordnung verletzt, insbesondere eine Straftat oder eine Steuerstraftat begangen hat, oder sich der Erfüllung der mit der elektronischen Überwachung verbundenen Pflichten oder anderer auferlegter Pflichten, einer angeordneten Nebenstrafe, einer Kompensationsmaßnahme oder dem Verfall entzieht (Art. 43zaa § 1 Pkt. 2);</w:t>
      </w:r>
    </w:p>
    <w:p w14:paraId="66AFCF73" w14:textId="77777777" w:rsidR="00792E24" w:rsidRPr="00AF529A" w:rsidRDefault="00792E24" w:rsidP="0010025B">
      <w:pPr>
        <w:numPr>
          <w:ilvl w:val="0"/>
          <w:numId w:val="7"/>
        </w:numPr>
        <w:tabs>
          <w:tab w:val="left" w:pos="460"/>
        </w:tabs>
        <w:spacing w:after="120" w:line="283" w:lineRule="auto"/>
        <w:ind w:left="459" w:hanging="459"/>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die Unterbrechung der Vollstreckung der Strafe nicht entsprechend dem Zweck nutzt, für den sie angeordnet wurde, oder die Rechtsordnung gröblich verletzt, weshalb diese Unterbrechung durch das Gericht widerrufen wird (Art. 43zaa § 1 Pkt. 3, Art. 43q § 3);</w:t>
      </w:r>
    </w:p>
    <w:p w14:paraId="01B66D56" w14:textId="493CD82E" w:rsidR="00792E24" w:rsidRPr="00AF529A" w:rsidRDefault="00792E24" w:rsidP="0010025B">
      <w:pPr>
        <w:numPr>
          <w:ilvl w:val="0"/>
          <w:numId w:val="7"/>
        </w:numPr>
        <w:tabs>
          <w:tab w:val="left" w:pos="460"/>
        </w:tabs>
        <w:spacing w:after="120" w:line="266" w:lineRule="auto"/>
        <w:ind w:left="459" w:hanging="460"/>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während der Vollstreckung der Freiheitsstrafe im System der elektronischen Überwachung in einer anderen Sache aufgrund der Anwendung von Untersuchungshaft oder zur Vollstreckung einer Strafe in eine Justizvollzugsanstalt eingewiesen wurde (Art. 43zaa § 1 Pkt. 4).</w:t>
      </w:r>
    </w:p>
    <w:p w14:paraId="4E8D27B3" w14:textId="77777777" w:rsidR="00792E24" w:rsidRPr="00AF529A" w:rsidRDefault="00792E24">
      <w:pPr>
        <w:spacing w:line="0" w:lineRule="atLeast"/>
        <w:rPr>
          <w:rFonts w:ascii="Times New Roman" w:eastAsia="Times New Roman" w:hAnsi="Times New Roman" w:cs="Times New Roman"/>
          <w:b/>
          <w:sz w:val="22"/>
          <w:szCs w:val="22"/>
        </w:rPr>
      </w:pPr>
      <w:r>
        <w:rPr>
          <w:rFonts w:ascii="Times New Roman" w:eastAsia="Times New Roman" w:hAnsi="Times New Roman" w:cs="Times New Roman"/>
          <w:b/>
          <w:bCs/>
          <w:sz w:val="22"/>
          <w:szCs w:val="22"/>
          <w:lang w:val="de-DE"/>
        </w:rPr>
        <w:t>Von dem Widerruf der Erlaubnis kann in Ausnahmefällen, die durch besondere Umstände gerechtfertigt sind, abgesehen werden.</w:t>
      </w:r>
    </w:p>
    <w:p w14:paraId="1838E55C" w14:textId="77777777" w:rsidR="00792E24" w:rsidRPr="00AF529A" w:rsidRDefault="00792E24">
      <w:pPr>
        <w:spacing w:line="293" w:lineRule="exact"/>
        <w:rPr>
          <w:rFonts w:ascii="Times New Roman" w:eastAsia="Times New Roman" w:hAnsi="Times New Roman" w:cs="Times New Roman"/>
          <w:sz w:val="22"/>
          <w:szCs w:val="22"/>
        </w:rPr>
      </w:pPr>
    </w:p>
    <w:p w14:paraId="59C3B10B" w14:textId="750D01E4" w:rsidR="00792E24" w:rsidRPr="00AF529A" w:rsidRDefault="00792E24" w:rsidP="003115B8">
      <w:pPr>
        <w:numPr>
          <w:ilvl w:val="0"/>
          <w:numId w:val="10"/>
        </w:numPr>
        <w:tabs>
          <w:tab w:val="left" w:pos="523"/>
        </w:tabs>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Das Vollstreckungsgericht kann die Erlaubnis zur Vollstreckung der Freiheitsstrafe im System der elektronischen Überwachung widerrufen, wenn der Verurteilte, der mit Zustimmung des hauptamtlichen Bewährungshelfers von der Möglichkeit Gebrauch macht, den Ort der stationären Überwachung zu verlassen, nicht fristgerecht an diesen Ort zurückkehrt (Art. 43zab).</w:t>
      </w:r>
    </w:p>
    <w:p w14:paraId="1C0243DF" w14:textId="7B1D8808" w:rsidR="00792E24" w:rsidRPr="00227FEE" w:rsidRDefault="00792E24" w:rsidP="00291406">
      <w:pPr>
        <w:numPr>
          <w:ilvl w:val="0"/>
          <w:numId w:val="10"/>
        </w:numPr>
        <w:tabs>
          <w:tab w:val="left" w:pos="532"/>
        </w:tabs>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Im Falle des Widerrufs der Erlaubnis zur Vollstreckung der Freiheitsstrafe im System der elektronischen Überwachung ordnet das Vollstreckungsgericht die Zuführung des Verurteilten in eine Justizvollzugsanstalt an.</w:t>
      </w:r>
    </w:p>
    <w:p w14:paraId="1DF2799C" w14:textId="77777777" w:rsidR="00792E24" w:rsidRPr="00AF529A" w:rsidRDefault="00792E24" w:rsidP="00D97503">
      <w:pPr>
        <w:numPr>
          <w:ilvl w:val="0"/>
          <w:numId w:val="10"/>
        </w:numPr>
        <w:tabs>
          <w:tab w:val="left" w:pos="516"/>
        </w:tabs>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Im Falle des Widerrufs der Erlaubnis zur Vollstreckung der Freiheitsstrafe im System der elektronischen Überwachung ist eine erneute Erteilung der Erlaubnis zur Vollstreckung der Strafe in diesem System in derselben Sache unzulässig (Art. 43zae).</w:t>
      </w:r>
    </w:p>
    <w:p w14:paraId="7A3026F7" w14:textId="77777777" w:rsidR="00792E24" w:rsidRPr="00AF529A" w:rsidRDefault="00792E24" w:rsidP="003115B8">
      <w:pPr>
        <w:numPr>
          <w:ilvl w:val="0"/>
          <w:numId w:val="10"/>
        </w:numPr>
        <w:tabs>
          <w:tab w:val="left" w:pos="526"/>
        </w:tabs>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lastRenderedPageBreak/>
        <w:t>Die Nichterfüllung der mit der elektronischen Überwachung verbundenen Pflichten durch den Verurteilten sowie die Behinderung der Deinstallation der technischen Mittel gegenüber der Überwachungsstelle, welche dazu führte, dass die Überwachungsstelle die Hilfe der Polizei anforderte, führt dazu, dass dem Verurteilten die Kosten dieser Hilfe auferlegt werden (Art. 43u § 3).</w:t>
      </w:r>
    </w:p>
    <w:p w14:paraId="2453D502" w14:textId="77777777" w:rsidR="00792E24" w:rsidRPr="00AF529A" w:rsidRDefault="00792E24" w:rsidP="003115B8">
      <w:pPr>
        <w:numPr>
          <w:ilvl w:val="0"/>
          <w:numId w:val="10"/>
        </w:numPr>
        <w:tabs>
          <w:tab w:val="left" w:pos="518"/>
        </w:tabs>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Im Falle einer vorsätzlichen Herbeiführung der Zerstörung, Beschädigung oder Unbrauchbarkeit des Senders, des stationären oder mobilen Überwachungsgeräts kann das Gericht dem Verurteilten eine Ausgleichsgebühr zugunsten der Überwachungsstelle auferlegen (Art. 43s § 1). Eine solche Tat stellt gleichzeitig eine Ordnungswidrigkeit dar, die mit Arreststrafe, Freiheitsbeschränkungsstrafe oder Geldstrafe bedroht ist (Art. 66a des Gesetzes „Ordnungswidrigkeitengesetzbuch“ vom 20. Mai 1971 (Dz. U. [poln. GBl.] von 2015, Pos. 1094 in der jeweils aktuellen Fassung).</w:t>
      </w:r>
    </w:p>
    <w:p w14:paraId="3F1F6A32" w14:textId="77777777" w:rsidR="00792E24" w:rsidRPr="00AF529A" w:rsidRDefault="00792E24" w:rsidP="003115B8">
      <w:pPr>
        <w:numPr>
          <w:ilvl w:val="0"/>
          <w:numId w:val="10"/>
        </w:numPr>
        <w:tabs>
          <w:tab w:val="left" w:pos="525"/>
        </w:tabs>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Falls der Verurteilte die Kontrolle im System der elektronischen Überwachung vereitelt oder behindert, die gegen ihn im Zusammenhang mit einem Stadionverbot (Verbot des Zutritts zu Massenveranstaltungen) hinsichtlich der Pflicht zum Aufenthalt am ständigen Aufenthaltsort oder der Meldepflicht bei einer Polizeidienststelle oder an einem anderen Ort während der Dauer der Massenveranstaltung angeordnet wurde, unterliegt er einer Geldstrafe, Freiheitsbeschränkungsstrafe oder einer Freiheitsstrafe bis zu 2 Jahren (Art. 244a § 2 des Gesetzes „Strafgesetzbuch“ vom 6. Juni 1997 (Dz. U. [poln. GBl.] von 2016, Pos. 1137)).</w:t>
      </w:r>
    </w:p>
    <w:p w14:paraId="606D569E" w14:textId="77777777" w:rsidR="00792E24" w:rsidRDefault="00792E24">
      <w:pPr>
        <w:tabs>
          <w:tab w:val="left" w:pos="525"/>
        </w:tabs>
        <w:spacing w:line="258" w:lineRule="auto"/>
        <w:ind w:firstLine="320"/>
        <w:jc w:val="both"/>
        <w:rPr>
          <w:rFonts w:ascii="Times New Roman" w:eastAsia="Times New Roman" w:hAnsi="Times New Roman" w:cs="Times New Roman"/>
          <w:sz w:val="22"/>
          <w:szCs w:val="22"/>
        </w:rPr>
      </w:pPr>
    </w:p>
    <w:p w14:paraId="7D1D16EC" w14:textId="674F61F5" w:rsidR="008F736E" w:rsidRPr="00227FEE" w:rsidRDefault="008F736E" w:rsidP="008F736E">
      <w:pPr>
        <w:numPr>
          <w:ilvl w:val="0"/>
          <w:numId w:val="10"/>
        </w:num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Falls der Verurteilte die gesetzlich festgelegten Pflichten, die mit der gegen ihn angeordneten Maßregel der Besserung und Sicherung (einschließlich der Form der elektronischen Überwachung des Aufenthaltsorts) verbunden sind, nicht einhält, unterliegt er einer Geldstrafe, Freiheitsbeschränkungsstrafe oder einer Freiheitsstrafe bis zu 2 Jahren (Art. 244b § 1 des Gesetzes „Strafgesetzbuch“ vom 6. Juni 1997).</w:t>
      </w:r>
    </w:p>
    <w:p w14:paraId="60055351" w14:textId="77777777" w:rsidR="008F736E" w:rsidRPr="00AF529A" w:rsidRDefault="008F736E" w:rsidP="008F736E">
      <w:pPr>
        <w:spacing w:line="200" w:lineRule="exact"/>
        <w:rPr>
          <w:rFonts w:ascii="Times New Roman" w:eastAsia="Times New Roman" w:hAnsi="Times New Roman" w:cs="Times New Roman"/>
          <w:sz w:val="22"/>
          <w:szCs w:val="22"/>
        </w:rPr>
      </w:pPr>
    </w:p>
    <w:p w14:paraId="475A46BB" w14:textId="77777777" w:rsidR="008F736E" w:rsidRPr="00AF529A" w:rsidRDefault="008F736E" w:rsidP="008F736E">
      <w:pPr>
        <w:spacing w:line="200" w:lineRule="exact"/>
        <w:rPr>
          <w:rFonts w:ascii="Times New Roman" w:eastAsia="Times New Roman" w:hAnsi="Times New Roman" w:cs="Times New Roman"/>
          <w:sz w:val="22"/>
          <w:szCs w:val="22"/>
        </w:rPr>
      </w:pPr>
    </w:p>
    <w:p w14:paraId="6D585AE2" w14:textId="77777777" w:rsidR="008F736E" w:rsidRPr="00AF529A" w:rsidRDefault="008F736E" w:rsidP="008F736E">
      <w:pPr>
        <w:spacing w:line="275" w:lineRule="exact"/>
        <w:rPr>
          <w:rFonts w:ascii="Times New Roman" w:eastAsia="Times New Roman" w:hAnsi="Times New Roman" w:cs="Times New Roman"/>
          <w:sz w:val="22"/>
          <w:szCs w:val="22"/>
        </w:rPr>
      </w:pPr>
    </w:p>
    <w:p w14:paraId="71A37FF8" w14:textId="77777777" w:rsidR="008F736E" w:rsidRPr="00AF529A" w:rsidRDefault="008F736E" w:rsidP="008F736E">
      <w:pPr>
        <w:spacing w:line="0" w:lineRule="atLeast"/>
        <w:jc w:val="right"/>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 xml:space="preserve">Ich bestätige den Erhalt der Belehrung:  </w:t>
      </w:r>
    </w:p>
    <w:p w14:paraId="28712E47" w14:textId="77777777" w:rsidR="008F736E" w:rsidRPr="00AF529A" w:rsidRDefault="008F736E" w:rsidP="008F736E">
      <w:pPr>
        <w:spacing w:line="240" w:lineRule="exact"/>
        <w:rPr>
          <w:rFonts w:ascii="Times New Roman" w:eastAsia="Times New Roman" w:hAnsi="Times New Roman" w:cs="Times New Roman"/>
          <w:sz w:val="22"/>
          <w:szCs w:val="22"/>
        </w:rPr>
      </w:pPr>
    </w:p>
    <w:p w14:paraId="190923E6" w14:textId="77777777" w:rsidR="008F736E" w:rsidRPr="00AF529A" w:rsidRDefault="008F736E" w:rsidP="008F736E">
      <w:pPr>
        <w:spacing w:line="239"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w:t>
      </w:r>
    </w:p>
    <w:p w14:paraId="0EB2FAAF" w14:textId="77777777" w:rsidR="008F736E" w:rsidRPr="00AF529A" w:rsidRDefault="008F736E" w:rsidP="008F736E">
      <w:pPr>
        <w:spacing w:line="1" w:lineRule="exact"/>
        <w:rPr>
          <w:rFonts w:ascii="Times New Roman" w:eastAsia="Times New Roman" w:hAnsi="Times New Roman" w:cs="Times New Roman"/>
          <w:sz w:val="22"/>
          <w:szCs w:val="22"/>
        </w:rPr>
      </w:pPr>
    </w:p>
    <w:p w14:paraId="4ABD6FEB" w14:textId="768B479D" w:rsidR="00EF52B4" w:rsidRDefault="008F736E" w:rsidP="003115B8">
      <w:pPr>
        <w:spacing w:line="0" w:lineRule="atLeast"/>
        <w:ind w:left="8020"/>
        <w:rPr>
          <w:rFonts w:ascii="Times New Roman" w:eastAsia="Times New Roman" w:hAnsi="Times New Roman" w:cs="Times New Roman"/>
          <w:sz w:val="22"/>
          <w:szCs w:val="22"/>
        </w:rPr>
      </w:pPr>
      <w:r>
        <w:rPr>
          <w:rFonts w:ascii="Times New Roman" w:eastAsia="Times New Roman" w:hAnsi="Times New Roman" w:cs="Times New Roman"/>
          <w:sz w:val="22"/>
          <w:szCs w:val="22"/>
          <w:lang w:val="de-DE"/>
        </w:rPr>
        <w:t>(Datum, Unterschrift)</w:t>
      </w:r>
    </w:p>
    <w:p w14:paraId="5847493F" w14:textId="41D1CF6D" w:rsidR="003115B8" w:rsidRDefault="003115B8" w:rsidP="003115B8">
      <w:pPr>
        <w:spacing w:line="0" w:lineRule="atLeast"/>
        <w:ind w:left="8020"/>
        <w:rPr>
          <w:rFonts w:ascii="Times New Roman" w:eastAsia="Times New Roman" w:hAnsi="Times New Roman" w:cs="Times New Roman"/>
          <w:sz w:val="22"/>
          <w:szCs w:val="22"/>
        </w:rPr>
      </w:pPr>
    </w:p>
    <w:p w14:paraId="290F64C3" w14:textId="4E99505A" w:rsidR="003115B8" w:rsidRDefault="003115B8" w:rsidP="003115B8">
      <w:pPr>
        <w:spacing w:line="0" w:lineRule="atLeast"/>
        <w:ind w:left="8020"/>
        <w:rPr>
          <w:rFonts w:ascii="Times New Roman" w:eastAsia="Times New Roman" w:hAnsi="Times New Roman" w:cs="Times New Roman"/>
          <w:sz w:val="22"/>
          <w:szCs w:val="22"/>
        </w:rPr>
      </w:pPr>
    </w:p>
    <w:p w14:paraId="6AAC596B" w14:textId="70EF5E12" w:rsidR="003115B8" w:rsidRDefault="003115B8" w:rsidP="003115B8">
      <w:pPr>
        <w:spacing w:line="0" w:lineRule="atLeast"/>
        <w:ind w:left="8020"/>
        <w:rPr>
          <w:rFonts w:ascii="Times New Roman" w:eastAsia="Times New Roman" w:hAnsi="Times New Roman" w:cs="Times New Roman"/>
          <w:sz w:val="22"/>
          <w:szCs w:val="22"/>
        </w:rPr>
      </w:pPr>
    </w:p>
    <w:p w14:paraId="29F8D093" w14:textId="496670F1" w:rsidR="003115B8" w:rsidRDefault="003115B8" w:rsidP="003115B8">
      <w:pPr>
        <w:spacing w:line="0" w:lineRule="atLeast"/>
        <w:ind w:left="8020"/>
        <w:rPr>
          <w:rFonts w:ascii="Times New Roman" w:eastAsia="Times New Roman" w:hAnsi="Times New Roman" w:cs="Times New Roman"/>
          <w:sz w:val="22"/>
          <w:szCs w:val="22"/>
        </w:rPr>
      </w:pPr>
    </w:p>
    <w:p w14:paraId="7A07A9B6" w14:textId="130694FE" w:rsidR="003115B8" w:rsidRDefault="003115B8" w:rsidP="003115B8">
      <w:pPr>
        <w:spacing w:line="0" w:lineRule="atLeast"/>
        <w:ind w:left="8020"/>
        <w:rPr>
          <w:rFonts w:ascii="Times New Roman" w:eastAsia="Times New Roman" w:hAnsi="Times New Roman" w:cs="Times New Roman"/>
          <w:sz w:val="22"/>
          <w:szCs w:val="22"/>
        </w:rPr>
      </w:pPr>
    </w:p>
    <w:p w14:paraId="7E8EA112" w14:textId="40C636B6" w:rsidR="003115B8" w:rsidRDefault="003115B8" w:rsidP="003115B8">
      <w:pPr>
        <w:spacing w:line="0" w:lineRule="atLeast"/>
        <w:ind w:left="8020"/>
        <w:rPr>
          <w:rFonts w:ascii="Times New Roman" w:eastAsia="Times New Roman" w:hAnsi="Times New Roman" w:cs="Times New Roman"/>
          <w:sz w:val="22"/>
          <w:szCs w:val="22"/>
        </w:rPr>
      </w:pPr>
    </w:p>
    <w:p w14:paraId="0F2DB1AC" w14:textId="6705C6E2" w:rsidR="003115B8" w:rsidRDefault="003115B8" w:rsidP="003115B8">
      <w:pPr>
        <w:spacing w:line="0" w:lineRule="atLeast"/>
        <w:ind w:left="8020"/>
        <w:rPr>
          <w:rFonts w:ascii="Times New Roman" w:eastAsia="Times New Roman" w:hAnsi="Times New Roman" w:cs="Times New Roman"/>
          <w:sz w:val="22"/>
          <w:szCs w:val="22"/>
        </w:rPr>
      </w:pPr>
    </w:p>
    <w:p w14:paraId="63ABBD2B" w14:textId="4E84F822" w:rsidR="003115B8" w:rsidRDefault="003115B8" w:rsidP="003115B8">
      <w:pPr>
        <w:spacing w:line="0" w:lineRule="atLeast"/>
        <w:ind w:left="8020"/>
        <w:rPr>
          <w:rFonts w:ascii="Times New Roman" w:eastAsia="Times New Roman" w:hAnsi="Times New Roman" w:cs="Times New Roman"/>
          <w:sz w:val="22"/>
          <w:szCs w:val="22"/>
        </w:rPr>
      </w:pPr>
    </w:p>
    <w:p w14:paraId="5E2FFE33" w14:textId="7237E029" w:rsidR="003115B8" w:rsidRDefault="003115B8" w:rsidP="003115B8">
      <w:pPr>
        <w:spacing w:line="0" w:lineRule="atLeast"/>
        <w:ind w:left="8020"/>
        <w:rPr>
          <w:rFonts w:ascii="Times New Roman" w:eastAsia="Times New Roman" w:hAnsi="Times New Roman" w:cs="Times New Roman"/>
          <w:sz w:val="22"/>
          <w:szCs w:val="22"/>
        </w:rPr>
      </w:pPr>
    </w:p>
    <w:p w14:paraId="649F8BD7" w14:textId="57C49630" w:rsidR="003115B8" w:rsidRDefault="003115B8" w:rsidP="003115B8">
      <w:pPr>
        <w:spacing w:line="0" w:lineRule="atLeast"/>
        <w:ind w:left="8020"/>
        <w:rPr>
          <w:rFonts w:ascii="Times New Roman" w:eastAsia="Times New Roman" w:hAnsi="Times New Roman" w:cs="Times New Roman"/>
          <w:sz w:val="22"/>
          <w:szCs w:val="22"/>
        </w:rPr>
      </w:pPr>
    </w:p>
    <w:p w14:paraId="2BC29C89" w14:textId="63FBF93A" w:rsidR="003115B8" w:rsidRDefault="003115B8" w:rsidP="003115B8">
      <w:pPr>
        <w:spacing w:line="0" w:lineRule="atLeast"/>
        <w:ind w:left="8020"/>
        <w:rPr>
          <w:rFonts w:ascii="Times New Roman" w:eastAsia="Times New Roman" w:hAnsi="Times New Roman" w:cs="Times New Roman"/>
          <w:sz w:val="22"/>
          <w:szCs w:val="22"/>
        </w:rPr>
      </w:pPr>
    </w:p>
    <w:p w14:paraId="54950E85" w14:textId="755AE618" w:rsidR="003115B8" w:rsidRDefault="003115B8" w:rsidP="003115B8">
      <w:pPr>
        <w:spacing w:line="0" w:lineRule="atLeast"/>
        <w:ind w:left="8020"/>
        <w:rPr>
          <w:rFonts w:ascii="Times New Roman" w:eastAsia="Times New Roman" w:hAnsi="Times New Roman" w:cs="Times New Roman"/>
          <w:sz w:val="22"/>
          <w:szCs w:val="22"/>
        </w:rPr>
      </w:pPr>
    </w:p>
    <w:p w14:paraId="3B3A287F" w14:textId="41305AB1" w:rsidR="003115B8" w:rsidRDefault="003115B8" w:rsidP="003115B8">
      <w:pPr>
        <w:spacing w:line="0" w:lineRule="atLeast"/>
        <w:ind w:left="8020"/>
        <w:rPr>
          <w:rFonts w:ascii="Times New Roman" w:eastAsia="Times New Roman" w:hAnsi="Times New Roman" w:cs="Times New Roman"/>
          <w:sz w:val="22"/>
          <w:szCs w:val="22"/>
        </w:rPr>
      </w:pPr>
    </w:p>
    <w:p w14:paraId="771407DF" w14:textId="567EF277" w:rsidR="003115B8" w:rsidRDefault="003115B8" w:rsidP="003115B8">
      <w:pPr>
        <w:spacing w:line="0" w:lineRule="atLeast"/>
        <w:ind w:left="8020"/>
        <w:rPr>
          <w:rFonts w:ascii="Times New Roman" w:eastAsia="Times New Roman" w:hAnsi="Times New Roman" w:cs="Times New Roman"/>
          <w:sz w:val="22"/>
          <w:szCs w:val="22"/>
        </w:rPr>
      </w:pPr>
    </w:p>
    <w:p w14:paraId="5F28B431" w14:textId="3795AA65" w:rsidR="003115B8" w:rsidRDefault="003115B8" w:rsidP="003115B8">
      <w:pPr>
        <w:spacing w:line="0" w:lineRule="atLeast"/>
        <w:ind w:left="8020"/>
        <w:rPr>
          <w:rFonts w:ascii="Times New Roman" w:eastAsia="Times New Roman" w:hAnsi="Times New Roman" w:cs="Times New Roman"/>
          <w:sz w:val="22"/>
          <w:szCs w:val="22"/>
        </w:rPr>
      </w:pPr>
    </w:p>
    <w:p w14:paraId="03B6C26E" w14:textId="154DB25B" w:rsidR="003115B8" w:rsidRDefault="003115B8" w:rsidP="003115B8">
      <w:pPr>
        <w:spacing w:line="0" w:lineRule="atLeast"/>
        <w:ind w:left="8020"/>
        <w:rPr>
          <w:rFonts w:ascii="Times New Roman" w:eastAsia="Times New Roman" w:hAnsi="Times New Roman" w:cs="Times New Roman"/>
          <w:sz w:val="22"/>
          <w:szCs w:val="22"/>
        </w:rPr>
      </w:pPr>
    </w:p>
    <w:p w14:paraId="60C00FF8" w14:textId="43317ECD" w:rsidR="003115B8" w:rsidRDefault="003115B8" w:rsidP="003115B8">
      <w:pPr>
        <w:spacing w:line="0" w:lineRule="atLeast"/>
        <w:ind w:left="8020"/>
        <w:rPr>
          <w:rFonts w:ascii="Times New Roman" w:eastAsia="Times New Roman" w:hAnsi="Times New Roman" w:cs="Times New Roman"/>
          <w:sz w:val="22"/>
          <w:szCs w:val="22"/>
        </w:rPr>
      </w:pPr>
    </w:p>
    <w:p w14:paraId="5CDA52EA" w14:textId="3EABD00C" w:rsidR="003115B8" w:rsidRDefault="003115B8" w:rsidP="003115B8">
      <w:pPr>
        <w:spacing w:line="0" w:lineRule="atLeast"/>
        <w:ind w:left="8020"/>
        <w:rPr>
          <w:rFonts w:ascii="Times New Roman" w:eastAsia="Times New Roman" w:hAnsi="Times New Roman" w:cs="Times New Roman"/>
          <w:sz w:val="22"/>
          <w:szCs w:val="22"/>
        </w:rPr>
      </w:pPr>
    </w:p>
    <w:p w14:paraId="60592B8F" w14:textId="57E8E690" w:rsidR="003115B8" w:rsidRDefault="003115B8" w:rsidP="003115B8">
      <w:pPr>
        <w:spacing w:line="0" w:lineRule="atLeast"/>
        <w:ind w:left="8020"/>
        <w:rPr>
          <w:rFonts w:ascii="Times New Roman" w:eastAsia="Times New Roman" w:hAnsi="Times New Roman" w:cs="Times New Roman"/>
          <w:sz w:val="22"/>
          <w:szCs w:val="22"/>
        </w:rPr>
      </w:pPr>
    </w:p>
    <w:p w14:paraId="1CE20572" w14:textId="77777777" w:rsidR="003115B8" w:rsidRPr="00AF529A" w:rsidRDefault="003115B8" w:rsidP="003115B8">
      <w:pPr>
        <w:spacing w:line="0" w:lineRule="atLeast"/>
        <w:ind w:left="8020"/>
        <w:rPr>
          <w:rFonts w:ascii="Times New Roman" w:eastAsia="Times New Roman" w:hAnsi="Times New Roman" w:cs="Times New Roman"/>
          <w:sz w:val="22"/>
          <w:szCs w:val="22"/>
        </w:rPr>
      </w:pPr>
    </w:p>
    <w:sectPr w:rsidR="003115B8" w:rsidRPr="00AF529A">
      <w:footerReference w:type="default" r:id="rId8"/>
      <w:pgSz w:w="11900" w:h="16838"/>
      <w:pgMar w:top="929" w:right="1020" w:bottom="1440" w:left="1020" w:header="0" w:footer="0" w:gutter="0"/>
      <w:cols w:space="0" w:equalWidth="0">
        <w:col w:w="98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AB3D7" w14:textId="77777777" w:rsidR="004753B8" w:rsidRDefault="004753B8" w:rsidP="00EA6F33">
      <w:r>
        <w:separator/>
      </w:r>
    </w:p>
  </w:endnote>
  <w:endnote w:type="continuationSeparator" w:id="0">
    <w:p w14:paraId="07D4C219" w14:textId="77777777" w:rsidR="004753B8" w:rsidRDefault="004753B8" w:rsidP="00EA6F33">
      <w:r>
        <w:continuationSeparator/>
      </w:r>
    </w:p>
  </w:endnote>
  <w:endnote w:id="1">
    <w:p w14:paraId="39368289" w14:textId="27E163DE" w:rsidR="00EA6F33" w:rsidRPr="00227FEE" w:rsidRDefault="00EA6F33" w:rsidP="00F80C38">
      <w:pPr>
        <w:numPr>
          <w:ilvl w:val="0"/>
          <w:numId w:val="5"/>
        </w:numPr>
        <w:tabs>
          <w:tab w:val="left" w:pos="340"/>
        </w:tabs>
        <w:spacing w:before="120" w:line="223" w:lineRule="auto"/>
        <w:ind w:left="340" w:hanging="340"/>
        <w:jc w:val="both"/>
        <w:rPr>
          <w:rFonts w:ascii="Times New Roman" w:eastAsia="Times New Roman" w:hAnsi="Times New Roman" w:cs="Times New Roman"/>
          <w:sz w:val="18"/>
          <w:szCs w:val="18"/>
        </w:rPr>
      </w:pPr>
      <w:r>
        <w:rPr>
          <w:rFonts w:ascii="Times New Roman" w:eastAsia="Times New Roman" w:hAnsi="Times New Roman" w:cs="Times New Roman"/>
          <w:sz w:val="18"/>
          <w:szCs w:val="18"/>
          <w:lang w:val="de-DE"/>
        </w:rPr>
        <w:t>Wann immer in der Belehrung vom Verurteilten die Rede ist, ist darunter auch der Täter zu verstehen, gegen den eine mit elektronischer Überwachung verbundene Maßregel der Besserung und Sicherung angeordnet wurde (Art. 43a § 2 Pkt. 2).</w:t>
      </w:r>
    </w:p>
  </w:endnote>
  <w:endnote w:id="2">
    <w:p w14:paraId="3944AD8B" w14:textId="23BAC452" w:rsidR="00F80C38" w:rsidRPr="00AF529A" w:rsidRDefault="00F80C38" w:rsidP="00F80C38">
      <w:pPr>
        <w:spacing w:line="253" w:lineRule="exact"/>
        <w:rPr>
          <w:rFonts w:ascii="Times New Roman" w:eastAsia="Times New Roman" w:hAnsi="Times New Roman" w:cs="Times New Roman"/>
          <w:sz w:val="22"/>
          <w:szCs w:val="22"/>
        </w:rPr>
      </w:pPr>
    </w:p>
    <w:p w14:paraId="1AC274C1" w14:textId="77777777" w:rsidR="00F80C38" w:rsidRPr="00AF529A" w:rsidRDefault="00F80C38" w:rsidP="00F80C38">
      <w:pPr>
        <w:spacing w:line="1" w:lineRule="exact"/>
        <w:rPr>
          <w:rFonts w:ascii="Times New Roman" w:eastAsia="Times New Roman" w:hAnsi="Times New Roman" w:cs="Times New Roman"/>
          <w:sz w:val="18"/>
          <w:szCs w:val="18"/>
          <w:vertAlign w:val="superscript"/>
        </w:rPr>
      </w:pPr>
    </w:p>
    <w:p w14:paraId="496EB883" w14:textId="0057C3EB" w:rsidR="00F80C38" w:rsidRPr="00F80C38" w:rsidRDefault="00F80C38" w:rsidP="00F80C38">
      <w:pPr>
        <w:numPr>
          <w:ilvl w:val="0"/>
          <w:numId w:val="5"/>
        </w:numPr>
        <w:tabs>
          <w:tab w:val="left" w:pos="340"/>
        </w:tabs>
        <w:spacing w:line="208" w:lineRule="auto"/>
        <w:ind w:left="340" w:hanging="340"/>
        <w:jc w:val="both"/>
        <w:rPr>
          <w:rFonts w:ascii="Times New Roman" w:eastAsia="Times New Roman" w:hAnsi="Times New Roman" w:cs="Times New Roman"/>
          <w:sz w:val="18"/>
          <w:szCs w:val="18"/>
          <w:vertAlign w:val="superscript"/>
        </w:rPr>
      </w:pPr>
      <w:r>
        <w:rPr>
          <w:rFonts w:ascii="Times New Roman" w:eastAsia="Times New Roman" w:hAnsi="Times New Roman" w:cs="Times New Roman"/>
          <w:sz w:val="18"/>
          <w:szCs w:val="18"/>
          <w:lang w:val="de-DE"/>
        </w:rPr>
        <w:t>Sofern keine andere Rechtsgrundlage angegeben ist, beziehen sich die Angaben in Klammern auf die entsprechenden Artikel des Strafvollzugsgesetzbuches vom 6. Juni 1997 (Dz. U. [poln. GBl.] Pos. 557, in der jeweils aktuellen Fassung).</w:t>
      </w:r>
    </w:p>
    <w:p w14:paraId="53640CED" w14:textId="37A95DFF" w:rsidR="00F80C38" w:rsidRDefault="00F80C38">
      <w:pPr>
        <w:pStyle w:val="Tekstprzypisukocoweg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0826464"/>
      <w:docPartObj>
        <w:docPartGallery w:val="Page Numbers (Bottom of Page)"/>
        <w:docPartUnique/>
      </w:docPartObj>
    </w:sdtPr>
    <w:sdtEndPr/>
    <w:sdtContent>
      <w:p w14:paraId="6A8A4E8C" w14:textId="7646BF70" w:rsidR="00CB06AA" w:rsidRDefault="00CB06AA">
        <w:pPr>
          <w:pStyle w:val="Stopka"/>
          <w:jc w:val="center"/>
        </w:pPr>
        <w:r>
          <w:rPr>
            <w:lang w:val="de-DE"/>
          </w:rPr>
          <w:fldChar w:fldCharType="begin"/>
        </w:r>
        <w:r>
          <w:rPr>
            <w:lang w:val="de-DE"/>
          </w:rPr>
          <w:instrText>PAGE   \* MERGEFORMAT</w:instrText>
        </w:r>
        <w:r>
          <w:rPr>
            <w:lang w:val="de-DE"/>
          </w:rPr>
          <w:fldChar w:fldCharType="separate"/>
        </w:r>
        <w:r>
          <w:rPr>
            <w:lang w:val="de-DE"/>
          </w:rPr>
          <w:t>2</w:t>
        </w:r>
        <w:r>
          <w:rPr>
            <w:lang w:val="de-DE"/>
          </w:rPr>
          <w:fldChar w:fldCharType="end"/>
        </w:r>
      </w:p>
    </w:sdtContent>
  </w:sdt>
  <w:p w14:paraId="0F83C38E" w14:textId="77777777" w:rsidR="00CB06AA" w:rsidRDefault="00CB06A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54FB0" w14:textId="77777777" w:rsidR="004753B8" w:rsidRDefault="004753B8" w:rsidP="00EA6F33">
      <w:r>
        <w:separator/>
      </w:r>
    </w:p>
  </w:footnote>
  <w:footnote w:type="continuationSeparator" w:id="0">
    <w:p w14:paraId="0D5ADE5C" w14:textId="77777777" w:rsidR="004753B8" w:rsidRDefault="004753B8" w:rsidP="00EA6F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38E1F28"/>
    <w:lvl w:ilvl="0" w:tplc="67E4FE82">
      <w:start w:val="1"/>
      <w:numFmt w:val="bullet"/>
      <w:lvlText w:val="§"/>
      <w:lvlJc w:val="left"/>
    </w:lvl>
    <w:lvl w:ilvl="1" w:tplc="6E0E6980">
      <w:start w:val="1"/>
      <w:numFmt w:val="bullet"/>
      <w:lvlText w:val=""/>
      <w:lvlJc w:val="left"/>
    </w:lvl>
    <w:lvl w:ilvl="2" w:tplc="B7469AA2">
      <w:start w:val="1"/>
      <w:numFmt w:val="bullet"/>
      <w:lvlText w:val=""/>
      <w:lvlJc w:val="left"/>
    </w:lvl>
    <w:lvl w:ilvl="3" w:tplc="B3069526">
      <w:start w:val="1"/>
      <w:numFmt w:val="bullet"/>
      <w:lvlText w:val=""/>
      <w:lvlJc w:val="left"/>
    </w:lvl>
    <w:lvl w:ilvl="4" w:tplc="5BB0FADE">
      <w:start w:val="1"/>
      <w:numFmt w:val="bullet"/>
      <w:lvlText w:val=""/>
      <w:lvlJc w:val="left"/>
    </w:lvl>
    <w:lvl w:ilvl="5" w:tplc="B8F87CC4">
      <w:start w:val="1"/>
      <w:numFmt w:val="bullet"/>
      <w:lvlText w:val=""/>
      <w:lvlJc w:val="left"/>
    </w:lvl>
    <w:lvl w:ilvl="6" w:tplc="D7AC7D88">
      <w:start w:val="1"/>
      <w:numFmt w:val="bullet"/>
      <w:lvlText w:val=""/>
      <w:lvlJc w:val="left"/>
    </w:lvl>
    <w:lvl w:ilvl="7" w:tplc="3984DE9C">
      <w:start w:val="1"/>
      <w:numFmt w:val="bullet"/>
      <w:lvlText w:val=""/>
      <w:lvlJc w:val="left"/>
    </w:lvl>
    <w:lvl w:ilvl="8" w:tplc="A022AE08">
      <w:start w:val="1"/>
      <w:numFmt w:val="bullet"/>
      <w:lvlText w:val=""/>
      <w:lvlJc w:val="left"/>
    </w:lvl>
  </w:abstractNum>
  <w:abstractNum w:abstractNumId="1" w15:restartNumberingAfterBreak="0">
    <w:nsid w:val="00000002"/>
    <w:multiLevelType w:val="hybridMultilevel"/>
    <w:tmpl w:val="46E87CCC"/>
    <w:lvl w:ilvl="0" w:tplc="D6CA9E3E">
      <w:start w:val="1"/>
      <w:numFmt w:val="decimal"/>
      <w:lvlText w:val="%1)"/>
      <w:lvlJc w:val="left"/>
    </w:lvl>
    <w:lvl w:ilvl="1" w:tplc="1F0EBCE6">
      <w:start w:val="1"/>
      <w:numFmt w:val="bullet"/>
      <w:lvlText w:val=""/>
      <w:lvlJc w:val="left"/>
    </w:lvl>
    <w:lvl w:ilvl="2" w:tplc="5C742A84">
      <w:start w:val="1"/>
      <w:numFmt w:val="bullet"/>
      <w:lvlText w:val=""/>
      <w:lvlJc w:val="left"/>
    </w:lvl>
    <w:lvl w:ilvl="3" w:tplc="91C24234">
      <w:start w:val="1"/>
      <w:numFmt w:val="bullet"/>
      <w:lvlText w:val=""/>
      <w:lvlJc w:val="left"/>
    </w:lvl>
    <w:lvl w:ilvl="4" w:tplc="1BFC1044">
      <w:start w:val="1"/>
      <w:numFmt w:val="bullet"/>
      <w:lvlText w:val=""/>
      <w:lvlJc w:val="left"/>
    </w:lvl>
    <w:lvl w:ilvl="5" w:tplc="79D0B8F6">
      <w:start w:val="1"/>
      <w:numFmt w:val="bullet"/>
      <w:lvlText w:val=""/>
      <w:lvlJc w:val="left"/>
    </w:lvl>
    <w:lvl w:ilvl="6" w:tplc="3B3CC6FA">
      <w:start w:val="1"/>
      <w:numFmt w:val="bullet"/>
      <w:lvlText w:val=""/>
      <w:lvlJc w:val="left"/>
    </w:lvl>
    <w:lvl w:ilvl="7" w:tplc="18A868D8">
      <w:start w:val="1"/>
      <w:numFmt w:val="bullet"/>
      <w:lvlText w:val=""/>
      <w:lvlJc w:val="left"/>
    </w:lvl>
    <w:lvl w:ilvl="8" w:tplc="91F6383E">
      <w:start w:val="1"/>
      <w:numFmt w:val="bullet"/>
      <w:lvlText w:val=""/>
      <w:lvlJc w:val="left"/>
    </w:lvl>
  </w:abstractNum>
  <w:abstractNum w:abstractNumId="2" w15:restartNumberingAfterBreak="0">
    <w:nsid w:val="00000003"/>
    <w:multiLevelType w:val="hybridMultilevel"/>
    <w:tmpl w:val="3D1B58BA"/>
    <w:lvl w:ilvl="0" w:tplc="B1189254">
      <w:start w:val="1"/>
      <w:numFmt w:val="decimal"/>
      <w:lvlText w:val="%1."/>
      <w:lvlJc w:val="left"/>
    </w:lvl>
    <w:lvl w:ilvl="1" w:tplc="0DFE254A">
      <w:start w:val="1"/>
      <w:numFmt w:val="bullet"/>
      <w:lvlText w:val=""/>
      <w:lvlJc w:val="left"/>
    </w:lvl>
    <w:lvl w:ilvl="2" w:tplc="D378421E">
      <w:start w:val="1"/>
      <w:numFmt w:val="bullet"/>
      <w:lvlText w:val=""/>
      <w:lvlJc w:val="left"/>
    </w:lvl>
    <w:lvl w:ilvl="3" w:tplc="F2707030">
      <w:start w:val="1"/>
      <w:numFmt w:val="bullet"/>
      <w:lvlText w:val=""/>
      <w:lvlJc w:val="left"/>
    </w:lvl>
    <w:lvl w:ilvl="4" w:tplc="496E982E">
      <w:start w:val="1"/>
      <w:numFmt w:val="bullet"/>
      <w:lvlText w:val=""/>
      <w:lvlJc w:val="left"/>
    </w:lvl>
    <w:lvl w:ilvl="5" w:tplc="8A345466">
      <w:start w:val="1"/>
      <w:numFmt w:val="bullet"/>
      <w:lvlText w:val=""/>
      <w:lvlJc w:val="left"/>
    </w:lvl>
    <w:lvl w:ilvl="6" w:tplc="2544002C">
      <w:start w:val="1"/>
      <w:numFmt w:val="bullet"/>
      <w:lvlText w:val=""/>
      <w:lvlJc w:val="left"/>
    </w:lvl>
    <w:lvl w:ilvl="7" w:tplc="CECA9E84">
      <w:start w:val="1"/>
      <w:numFmt w:val="bullet"/>
      <w:lvlText w:val=""/>
      <w:lvlJc w:val="left"/>
    </w:lvl>
    <w:lvl w:ilvl="8" w:tplc="C70A73D8">
      <w:start w:val="1"/>
      <w:numFmt w:val="bullet"/>
      <w:lvlText w:val=""/>
      <w:lvlJc w:val="left"/>
    </w:lvl>
  </w:abstractNum>
  <w:abstractNum w:abstractNumId="3" w15:restartNumberingAfterBreak="0">
    <w:nsid w:val="00000004"/>
    <w:multiLevelType w:val="hybridMultilevel"/>
    <w:tmpl w:val="507ED7AA"/>
    <w:lvl w:ilvl="0" w:tplc="5BB0CC2A">
      <w:start w:val="1"/>
      <w:numFmt w:val="decimal"/>
      <w:lvlText w:val="%1)"/>
      <w:lvlJc w:val="left"/>
    </w:lvl>
    <w:lvl w:ilvl="1" w:tplc="1D966ED0">
      <w:start w:val="1"/>
      <w:numFmt w:val="decimal"/>
      <w:lvlText w:val="%2"/>
      <w:lvlJc w:val="left"/>
    </w:lvl>
    <w:lvl w:ilvl="2" w:tplc="A6A4595A">
      <w:start w:val="1"/>
      <w:numFmt w:val="bullet"/>
      <w:lvlText w:val=""/>
      <w:lvlJc w:val="left"/>
    </w:lvl>
    <w:lvl w:ilvl="3" w:tplc="61D82788">
      <w:start w:val="1"/>
      <w:numFmt w:val="bullet"/>
      <w:lvlText w:val=""/>
      <w:lvlJc w:val="left"/>
    </w:lvl>
    <w:lvl w:ilvl="4" w:tplc="FAAADFAE">
      <w:start w:val="1"/>
      <w:numFmt w:val="bullet"/>
      <w:lvlText w:val=""/>
      <w:lvlJc w:val="left"/>
    </w:lvl>
    <w:lvl w:ilvl="5" w:tplc="CCA67EFE">
      <w:start w:val="1"/>
      <w:numFmt w:val="bullet"/>
      <w:lvlText w:val=""/>
      <w:lvlJc w:val="left"/>
    </w:lvl>
    <w:lvl w:ilvl="6" w:tplc="699888A2">
      <w:start w:val="1"/>
      <w:numFmt w:val="bullet"/>
      <w:lvlText w:val=""/>
      <w:lvlJc w:val="left"/>
    </w:lvl>
    <w:lvl w:ilvl="7" w:tplc="3A1EF222">
      <w:start w:val="1"/>
      <w:numFmt w:val="bullet"/>
      <w:lvlText w:val=""/>
      <w:lvlJc w:val="left"/>
    </w:lvl>
    <w:lvl w:ilvl="8" w:tplc="BA4A6314">
      <w:start w:val="1"/>
      <w:numFmt w:val="bullet"/>
      <w:lvlText w:val=""/>
      <w:lvlJc w:val="left"/>
    </w:lvl>
  </w:abstractNum>
  <w:abstractNum w:abstractNumId="4" w15:restartNumberingAfterBreak="0">
    <w:nsid w:val="00000005"/>
    <w:multiLevelType w:val="hybridMultilevel"/>
    <w:tmpl w:val="2EB141F2"/>
    <w:lvl w:ilvl="0" w:tplc="C6680830">
      <w:start w:val="1"/>
      <w:numFmt w:val="decimal"/>
      <w:lvlText w:val="%1)"/>
      <w:lvlJc w:val="left"/>
    </w:lvl>
    <w:lvl w:ilvl="1" w:tplc="647EB7DA">
      <w:start w:val="1"/>
      <w:numFmt w:val="decimal"/>
      <w:lvlText w:val="%2"/>
      <w:lvlJc w:val="left"/>
    </w:lvl>
    <w:lvl w:ilvl="2" w:tplc="A20C285A">
      <w:start w:val="1"/>
      <w:numFmt w:val="bullet"/>
      <w:lvlText w:val=""/>
      <w:lvlJc w:val="left"/>
    </w:lvl>
    <w:lvl w:ilvl="3" w:tplc="8EC0FDB0">
      <w:start w:val="1"/>
      <w:numFmt w:val="bullet"/>
      <w:lvlText w:val=""/>
      <w:lvlJc w:val="left"/>
    </w:lvl>
    <w:lvl w:ilvl="4" w:tplc="E02EDBCA">
      <w:start w:val="1"/>
      <w:numFmt w:val="bullet"/>
      <w:lvlText w:val=""/>
      <w:lvlJc w:val="left"/>
    </w:lvl>
    <w:lvl w:ilvl="5" w:tplc="9312B05A">
      <w:start w:val="1"/>
      <w:numFmt w:val="bullet"/>
      <w:lvlText w:val=""/>
      <w:lvlJc w:val="left"/>
    </w:lvl>
    <w:lvl w:ilvl="6" w:tplc="E4E010E0">
      <w:start w:val="1"/>
      <w:numFmt w:val="bullet"/>
      <w:lvlText w:val=""/>
      <w:lvlJc w:val="left"/>
    </w:lvl>
    <w:lvl w:ilvl="7" w:tplc="C7B040B2">
      <w:start w:val="1"/>
      <w:numFmt w:val="bullet"/>
      <w:lvlText w:val=""/>
      <w:lvlJc w:val="left"/>
    </w:lvl>
    <w:lvl w:ilvl="8" w:tplc="76AE750E">
      <w:start w:val="1"/>
      <w:numFmt w:val="bullet"/>
      <w:lvlText w:val=""/>
      <w:lvlJc w:val="left"/>
    </w:lvl>
  </w:abstractNum>
  <w:abstractNum w:abstractNumId="5" w15:restartNumberingAfterBreak="0">
    <w:nsid w:val="00000006"/>
    <w:multiLevelType w:val="hybridMultilevel"/>
    <w:tmpl w:val="41B71EFA"/>
    <w:lvl w:ilvl="0" w:tplc="BAB4227A">
      <w:start w:val="1"/>
      <w:numFmt w:val="decimal"/>
      <w:lvlText w:val="%1)"/>
      <w:lvlJc w:val="left"/>
    </w:lvl>
    <w:lvl w:ilvl="1" w:tplc="2AE632E8">
      <w:start w:val="1"/>
      <w:numFmt w:val="bullet"/>
      <w:lvlText w:val=""/>
      <w:lvlJc w:val="left"/>
    </w:lvl>
    <w:lvl w:ilvl="2" w:tplc="4C140928">
      <w:start w:val="1"/>
      <w:numFmt w:val="bullet"/>
      <w:lvlText w:val=""/>
      <w:lvlJc w:val="left"/>
    </w:lvl>
    <w:lvl w:ilvl="3" w:tplc="7F6E36DC">
      <w:start w:val="1"/>
      <w:numFmt w:val="bullet"/>
      <w:lvlText w:val=""/>
      <w:lvlJc w:val="left"/>
    </w:lvl>
    <w:lvl w:ilvl="4" w:tplc="16C4D072">
      <w:start w:val="1"/>
      <w:numFmt w:val="bullet"/>
      <w:lvlText w:val=""/>
      <w:lvlJc w:val="left"/>
    </w:lvl>
    <w:lvl w:ilvl="5" w:tplc="5958F5FA">
      <w:start w:val="1"/>
      <w:numFmt w:val="bullet"/>
      <w:lvlText w:val=""/>
      <w:lvlJc w:val="left"/>
    </w:lvl>
    <w:lvl w:ilvl="6" w:tplc="06B00FB4">
      <w:start w:val="1"/>
      <w:numFmt w:val="bullet"/>
      <w:lvlText w:val=""/>
      <w:lvlJc w:val="left"/>
    </w:lvl>
    <w:lvl w:ilvl="7" w:tplc="D486AC94">
      <w:start w:val="1"/>
      <w:numFmt w:val="bullet"/>
      <w:lvlText w:val=""/>
      <w:lvlJc w:val="left"/>
    </w:lvl>
    <w:lvl w:ilvl="8" w:tplc="215E767A">
      <w:start w:val="1"/>
      <w:numFmt w:val="bullet"/>
      <w:lvlText w:val=""/>
      <w:lvlJc w:val="left"/>
    </w:lvl>
  </w:abstractNum>
  <w:abstractNum w:abstractNumId="6" w15:restartNumberingAfterBreak="0">
    <w:nsid w:val="00000007"/>
    <w:multiLevelType w:val="hybridMultilevel"/>
    <w:tmpl w:val="79E2A9E2"/>
    <w:lvl w:ilvl="0" w:tplc="F47A83DE">
      <w:start w:val="1"/>
      <w:numFmt w:val="decimal"/>
      <w:lvlText w:val="%1)"/>
      <w:lvlJc w:val="left"/>
    </w:lvl>
    <w:lvl w:ilvl="1" w:tplc="48C6597C">
      <w:start w:val="1"/>
      <w:numFmt w:val="bullet"/>
      <w:lvlText w:val=""/>
      <w:lvlJc w:val="left"/>
    </w:lvl>
    <w:lvl w:ilvl="2" w:tplc="77A22328">
      <w:start w:val="1"/>
      <w:numFmt w:val="bullet"/>
      <w:lvlText w:val=""/>
      <w:lvlJc w:val="left"/>
    </w:lvl>
    <w:lvl w:ilvl="3" w:tplc="259A0D98">
      <w:start w:val="1"/>
      <w:numFmt w:val="bullet"/>
      <w:lvlText w:val=""/>
      <w:lvlJc w:val="left"/>
    </w:lvl>
    <w:lvl w:ilvl="4" w:tplc="F91A1FEE">
      <w:start w:val="1"/>
      <w:numFmt w:val="bullet"/>
      <w:lvlText w:val=""/>
      <w:lvlJc w:val="left"/>
    </w:lvl>
    <w:lvl w:ilvl="5" w:tplc="3CD42546">
      <w:start w:val="1"/>
      <w:numFmt w:val="bullet"/>
      <w:lvlText w:val=""/>
      <w:lvlJc w:val="left"/>
    </w:lvl>
    <w:lvl w:ilvl="6" w:tplc="7AE653FE">
      <w:start w:val="1"/>
      <w:numFmt w:val="bullet"/>
      <w:lvlText w:val=""/>
      <w:lvlJc w:val="left"/>
    </w:lvl>
    <w:lvl w:ilvl="7" w:tplc="C0CAADEE">
      <w:start w:val="1"/>
      <w:numFmt w:val="bullet"/>
      <w:lvlText w:val=""/>
      <w:lvlJc w:val="left"/>
    </w:lvl>
    <w:lvl w:ilvl="8" w:tplc="3342BF5E">
      <w:start w:val="1"/>
      <w:numFmt w:val="bullet"/>
      <w:lvlText w:val=""/>
      <w:lvlJc w:val="left"/>
    </w:lvl>
  </w:abstractNum>
  <w:abstractNum w:abstractNumId="7" w15:restartNumberingAfterBreak="0">
    <w:nsid w:val="00000008"/>
    <w:multiLevelType w:val="hybridMultilevel"/>
    <w:tmpl w:val="6486C932"/>
    <w:lvl w:ilvl="0" w:tplc="0ED44062">
      <w:start w:val="2"/>
      <w:numFmt w:val="decimal"/>
      <w:lvlText w:val="%1."/>
      <w:lvlJc w:val="left"/>
    </w:lvl>
    <w:lvl w:ilvl="1" w:tplc="8A6CC8E4">
      <w:start w:val="1"/>
      <w:numFmt w:val="bullet"/>
      <w:lvlText w:val=""/>
      <w:lvlJc w:val="left"/>
    </w:lvl>
    <w:lvl w:ilvl="2" w:tplc="7A569A22">
      <w:start w:val="1"/>
      <w:numFmt w:val="bullet"/>
      <w:lvlText w:val=""/>
      <w:lvlJc w:val="left"/>
    </w:lvl>
    <w:lvl w:ilvl="3" w:tplc="B476A096">
      <w:start w:val="1"/>
      <w:numFmt w:val="bullet"/>
      <w:lvlText w:val=""/>
      <w:lvlJc w:val="left"/>
    </w:lvl>
    <w:lvl w:ilvl="4" w:tplc="4A5E64CA">
      <w:start w:val="1"/>
      <w:numFmt w:val="bullet"/>
      <w:lvlText w:val=""/>
      <w:lvlJc w:val="left"/>
    </w:lvl>
    <w:lvl w:ilvl="5" w:tplc="32FA1652">
      <w:start w:val="1"/>
      <w:numFmt w:val="bullet"/>
      <w:lvlText w:val=""/>
      <w:lvlJc w:val="left"/>
    </w:lvl>
    <w:lvl w:ilvl="6" w:tplc="9B86DC76">
      <w:start w:val="1"/>
      <w:numFmt w:val="bullet"/>
      <w:lvlText w:val=""/>
      <w:lvlJc w:val="left"/>
    </w:lvl>
    <w:lvl w:ilvl="7" w:tplc="16FAE7BE">
      <w:start w:val="1"/>
      <w:numFmt w:val="bullet"/>
      <w:lvlText w:val=""/>
      <w:lvlJc w:val="left"/>
    </w:lvl>
    <w:lvl w:ilvl="8" w:tplc="281E53A4">
      <w:start w:val="1"/>
      <w:numFmt w:val="bullet"/>
      <w:lvlText w:val=""/>
      <w:lvlJc w:val="left"/>
    </w:lvl>
  </w:abstractNum>
  <w:abstractNum w:abstractNumId="8" w15:restartNumberingAfterBreak="0">
    <w:nsid w:val="0F432D35"/>
    <w:multiLevelType w:val="hybridMultilevel"/>
    <w:tmpl w:val="7545E146"/>
    <w:lvl w:ilvl="0" w:tplc="6CD6CB7A">
      <w:start w:val="2"/>
      <w:numFmt w:val="decimal"/>
      <w:lvlText w:val="%1."/>
      <w:lvlJc w:val="left"/>
    </w:lvl>
    <w:lvl w:ilvl="1" w:tplc="8A6CC8E4">
      <w:start w:val="1"/>
      <w:numFmt w:val="bullet"/>
      <w:lvlText w:val=""/>
      <w:lvlJc w:val="left"/>
    </w:lvl>
    <w:lvl w:ilvl="2" w:tplc="7A569A22">
      <w:start w:val="1"/>
      <w:numFmt w:val="bullet"/>
      <w:lvlText w:val=""/>
      <w:lvlJc w:val="left"/>
    </w:lvl>
    <w:lvl w:ilvl="3" w:tplc="B476A096">
      <w:start w:val="1"/>
      <w:numFmt w:val="bullet"/>
      <w:lvlText w:val=""/>
      <w:lvlJc w:val="left"/>
    </w:lvl>
    <w:lvl w:ilvl="4" w:tplc="4A5E64CA">
      <w:start w:val="1"/>
      <w:numFmt w:val="bullet"/>
      <w:lvlText w:val=""/>
      <w:lvlJc w:val="left"/>
    </w:lvl>
    <w:lvl w:ilvl="5" w:tplc="32FA1652">
      <w:start w:val="1"/>
      <w:numFmt w:val="bullet"/>
      <w:lvlText w:val=""/>
      <w:lvlJc w:val="left"/>
    </w:lvl>
    <w:lvl w:ilvl="6" w:tplc="9B86DC76">
      <w:start w:val="1"/>
      <w:numFmt w:val="bullet"/>
      <w:lvlText w:val=""/>
      <w:lvlJc w:val="left"/>
    </w:lvl>
    <w:lvl w:ilvl="7" w:tplc="16FAE7BE">
      <w:start w:val="1"/>
      <w:numFmt w:val="bullet"/>
      <w:lvlText w:val=""/>
      <w:lvlJc w:val="left"/>
    </w:lvl>
    <w:lvl w:ilvl="8" w:tplc="281E53A4">
      <w:start w:val="1"/>
      <w:numFmt w:val="bullet"/>
      <w:lvlText w:val=""/>
      <w:lvlJc w:val="left"/>
    </w:lvl>
  </w:abstractNum>
  <w:abstractNum w:abstractNumId="9" w15:restartNumberingAfterBreak="0">
    <w:nsid w:val="312C1FE3"/>
    <w:multiLevelType w:val="hybridMultilevel"/>
    <w:tmpl w:val="F726F116"/>
    <w:lvl w:ilvl="0" w:tplc="0ECABD04">
      <w:start w:val="1"/>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04557275">
    <w:abstractNumId w:val="0"/>
  </w:num>
  <w:num w:numId="2" w16cid:durableId="49548366">
    <w:abstractNumId w:val="1"/>
  </w:num>
  <w:num w:numId="3" w16cid:durableId="598215771">
    <w:abstractNumId w:val="2"/>
  </w:num>
  <w:num w:numId="4" w16cid:durableId="946082525">
    <w:abstractNumId w:val="3"/>
  </w:num>
  <w:num w:numId="5" w16cid:durableId="1200557208">
    <w:abstractNumId w:val="4"/>
  </w:num>
  <w:num w:numId="6" w16cid:durableId="1914927101">
    <w:abstractNumId w:val="5"/>
  </w:num>
  <w:num w:numId="7" w16cid:durableId="1573347538">
    <w:abstractNumId w:val="6"/>
  </w:num>
  <w:num w:numId="8" w16cid:durableId="75245180">
    <w:abstractNumId w:val="7"/>
  </w:num>
  <w:num w:numId="9" w16cid:durableId="290594749">
    <w:abstractNumId w:val="8"/>
  </w:num>
  <w:num w:numId="10" w16cid:durableId="14971847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0240909_112725_SDE POUCZENIE PRAWA I OBOWIĄZKI 2016-10-15"/>
  </w:docVars>
  <w:rsids>
    <w:rsidRoot w:val="00190165"/>
    <w:rsid w:val="000A2378"/>
    <w:rsid w:val="000B283E"/>
    <w:rsid w:val="0010025B"/>
    <w:rsid w:val="00101FA6"/>
    <w:rsid w:val="00190165"/>
    <w:rsid w:val="001A519D"/>
    <w:rsid w:val="00227FEE"/>
    <w:rsid w:val="00291406"/>
    <w:rsid w:val="003115B8"/>
    <w:rsid w:val="003E5D1F"/>
    <w:rsid w:val="00410A47"/>
    <w:rsid w:val="004753B8"/>
    <w:rsid w:val="00757ACD"/>
    <w:rsid w:val="00786B62"/>
    <w:rsid w:val="00792E24"/>
    <w:rsid w:val="008245AC"/>
    <w:rsid w:val="008F736E"/>
    <w:rsid w:val="00AA7A15"/>
    <w:rsid w:val="00AF529A"/>
    <w:rsid w:val="00B16D40"/>
    <w:rsid w:val="00B268F1"/>
    <w:rsid w:val="00C71B6A"/>
    <w:rsid w:val="00CB06AA"/>
    <w:rsid w:val="00CD5747"/>
    <w:rsid w:val="00D24889"/>
    <w:rsid w:val="00D97503"/>
    <w:rsid w:val="00E17A0C"/>
    <w:rsid w:val="00E215E4"/>
    <w:rsid w:val="00EA6F33"/>
    <w:rsid w:val="00EF52B4"/>
    <w:rsid w:val="00F80C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B40C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245AC"/>
    <w:pPr>
      <w:ind w:left="708"/>
    </w:pPr>
  </w:style>
  <w:style w:type="paragraph" w:styleId="Tekstprzypisukocowego">
    <w:name w:val="endnote text"/>
    <w:basedOn w:val="Normalny"/>
    <w:link w:val="TekstprzypisukocowegoZnak"/>
    <w:uiPriority w:val="99"/>
    <w:semiHidden/>
    <w:unhideWhenUsed/>
    <w:rsid w:val="00EA6F33"/>
  </w:style>
  <w:style w:type="character" w:customStyle="1" w:styleId="TekstprzypisukocowegoZnak">
    <w:name w:val="Tekst przypisu końcowego Znak"/>
    <w:basedOn w:val="Domylnaczcionkaakapitu"/>
    <w:link w:val="Tekstprzypisukocowego"/>
    <w:uiPriority w:val="99"/>
    <w:semiHidden/>
    <w:rsid w:val="00EA6F33"/>
  </w:style>
  <w:style w:type="character" w:styleId="Odwoanieprzypisukocowego">
    <w:name w:val="endnote reference"/>
    <w:basedOn w:val="Domylnaczcionkaakapitu"/>
    <w:uiPriority w:val="99"/>
    <w:semiHidden/>
    <w:unhideWhenUsed/>
    <w:rsid w:val="00EA6F33"/>
    <w:rPr>
      <w:vertAlign w:val="superscript"/>
    </w:rPr>
  </w:style>
  <w:style w:type="paragraph" w:styleId="Nagwek">
    <w:name w:val="header"/>
    <w:basedOn w:val="Normalny"/>
    <w:link w:val="NagwekZnak"/>
    <w:uiPriority w:val="99"/>
    <w:unhideWhenUsed/>
    <w:rsid w:val="00410A47"/>
    <w:pPr>
      <w:tabs>
        <w:tab w:val="center" w:pos="4536"/>
        <w:tab w:val="right" w:pos="9072"/>
      </w:tabs>
    </w:pPr>
  </w:style>
  <w:style w:type="character" w:customStyle="1" w:styleId="NagwekZnak">
    <w:name w:val="Nagłówek Znak"/>
    <w:basedOn w:val="Domylnaczcionkaakapitu"/>
    <w:link w:val="Nagwek"/>
    <w:uiPriority w:val="99"/>
    <w:rsid w:val="00410A47"/>
  </w:style>
  <w:style w:type="paragraph" w:styleId="Stopka">
    <w:name w:val="footer"/>
    <w:basedOn w:val="Normalny"/>
    <w:link w:val="StopkaZnak"/>
    <w:uiPriority w:val="99"/>
    <w:unhideWhenUsed/>
    <w:rsid w:val="00410A47"/>
    <w:pPr>
      <w:tabs>
        <w:tab w:val="center" w:pos="4536"/>
        <w:tab w:val="right" w:pos="9072"/>
      </w:tabs>
    </w:pPr>
  </w:style>
  <w:style w:type="character" w:customStyle="1" w:styleId="StopkaZnak">
    <w:name w:val="Stopka Znak"/>
    <w:basedOn w:val="Domylnaczcionkaakapitu"/>
    <w:link w:val="Stopka"/>
    <w:uiPriority w:val="99"/>
    <w:rsid w:val="00410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E6A8B-9CD1-4BFF-BF13-A7A43E9E2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1347</Words>
  <Characters>8628</Characters>
  <Application>Microsoft Office Word</Application>
  <DocSecurity>0</DocSecurity>
  <Lines>149</Lines>
  <Paragraphs>38</Paragraphs>
  <ScaleCrop>false</ScaleCrop>
  <Company/>
  <LinksUpToDate>false</LinksUpToDate>
  <CharactersWithSpaces>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2026-05-12T08:45:00Z</dcterms:created>
  <dcterms:modified xsi:type="dcterms:W3CDTF">2026-05-12T08:45:00Z</dcterms:modified>
</cp:coreProperties>
</file>